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7AD349" w14:textId="77777777" w:rsidR="00964295" w:rsidRDefault="007D43F0">
      <w:pPr>
        <w:pStyle w:val="normal0"/>
      </w:pPr>
      <w:r>
        <w:rPr>
          <w:b/>
          <w:sz w:val="36"/>
          <w:szCs w:val="36"/>
        </w:rPr>
        <w:t xml:space="preserve">Scenario Title:  </w:t>
      </w:r>
      <w:r>
        <w:rPr>
          <w:b/>
          <w:color w:val="222222"/>
          <w:sz w:val="36"/>
          <w:szCs w:val="36"/>
          <w:shd w:val="clear" w:color="auto" w:fill="FCFDFD"/>
        </w:rPr>
        <w:t>Mercantilism trade and key players</w:t>
      </w:r>
    </w:p>
    <w:p w14:paraId="48085197" w14:textId="77777777" w:rsidR="00964295" w:rsidRDefault="007D43F0">
      <w:pPr>
        <w:pStyle w:val="normal0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A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Cartograf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 mapping scenario at </w:t>
      </w:r>
      <w:hyperlink r:id="rId6">
        <w:r>
          <w:rPr>
            <w:rFonts w:ascii="Verdana" w:eastAsia="Verdana" w:hAnsi="Verdana" w:cs="Verdana"/>
            <w:color w:val="1155CC"/>
            <w:sz w:val="20"/>
            <w:szCs w:val="20"/>
            <w:u w:val="single"/>
            <w:shd w:val="clear" w:color="auto" w:fill="FCFDFD"/>
          </w:rPr>
          <w:t>http://cartograf.learnquebec.ca/PublicMercantilism</w:t>
        </w:r>
      </w:hyperlink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 </w:t>
      </w:r>
    </w:p>
    <w:p w14:paraId="022EDEEF" w14:textId="77777777" w:rsidR="00964295" w:rsidRDefault="00964295">
      <w:pPr>
        <w:pStyle w:val="normal0"/>
      </w:pPr>
    </w:p>
    <w:p w14:paraId="5B2B1877" w14:textId="77777777" w:rsidR="00964295" w:rsidRDefault="007D43F0">
      <w:pPr>
        <w:pStyle w:val="normal0"/>
      </w:pPr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FOCUS QUESTION:</w:t>
      </w:r>
    </w:p>
    <w:p w14:paraId="1F567C6E" w14:textId="77777777" w:rsidR="00964295" w:rsidRDefault="007D43F0">
      <w:pPr>
        <w:pStyle w:val="normal0"/>
      </w:pPr>
      <w:r>
        <w:rPr>
          <w:rFonts w:ascii="Verdana" w:eastAsia="Verdana" w:hAnsi="Verdana" w:cs="Verdana"/>
          <w:b/>
          <w:i/>
          <w:color w:val="FF0000"/>
          <w:sz w:val="24"/>
          <w:szCs w:val="24"/>
          <w:shd w:val="clear" w:color="auto" w:fill="FCFDFD"/>
        </w:rPr>
        <w:t>How were individuals and groups involved in the economic aspects of triangular trade and mercantilism?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0" hidden="0" allowOverlap="0" wp14:anchorId="215E1751" wp14:editId="31B13A4B">
            <wp:simplePos x="0" y="0"/>
            <wp:positionH relativeFrom="margin">
              <wp:posOffset>6812615</wp:posOffset>
            </wp:positionH>
            <wp:positionV relativeFrom="paragraph">
              <wp:posOffset>190500</wp:posOffset>
            </wp:positionV>
            <wp:extent cx="2217085" cy="1652588"/>
            <wp:effectExtent l="0" t="0" r="0" b="0"/>
            <wp:wrapSquare wrapText="bothSides" distT="114300" distB="114300" distL="114300" distR="114300"/>
            <wp:docPr id="4" name="image08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Imag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085" cy="1652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F0415B" w14:textId="77777777" w:rsidR="00964295" w:rsidRDefault="00964295">
      <w:pPr>
        <w:pStyle w:val="normal0"/>
      </w:pPr>
    </w:p>
    <w:p w14:paraId="43081F25" w14:textId="77777777" w:rsidR="00964295" w:rsidRDefault="00964295">
      <w:pPr>
        <w:pStyle w:val="normal0"/>
      </w:pPr>
    </w:p>
    <w:p w14:paraId="299F952D" w14:textId="77777777" w:rsidR="00964295" w:rsidRDefault="007D43F0">
      <w:pPr>
        <w:pStyle w:val="normal0"/>
      </w:pPr>
      <w:r>
        <w:rPr>
          <w:b/>
        </w:rPr>
        <w:t>Overview of scenario</w:t>
      </w:r>
      <w:r>
        <w:rPr>
          <w:b/>
        </w:rPr>
        <w:t>:</w:t>
      </w:r>
    </w:p>
    <w:p w14:paraId="6A2AA4CE" w14:textId="77777777" w:rsidR="00964295" w:rsidRDefault="007D43F0">
      <w:pPr>
        <w:pStyle w:val="normal0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In order to answer the guiding focus question, this learning scenario asks students to first examine two representative examp</w:t>
      </w: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les of trading posts and colonies in North America.  Then they research and further establish relevant facts about Mercantilism &amp; Triangular </w:t>
      </w:r>
      <w:proofErr w:type="gramStart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Trade which might help them</w:t>
      </w:r>
      <w:proofErr w:type="gramEnd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 identify key players during the New France regime period.  Finally students will each i</w:t>
      </w: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dentify a key player involved, mapping their location and detailing how those players or their products were involved in this economic system during the New France period</w:t>
      </w:r>
    </w:p>
    <w:p w14:paraId="01015B4A" w14:textId="77777777" w:rsidR="00964295" w:rsidRDefault="00964295">
      <w:pPr>
        <w:pStyle w:val="normal0"/>
      </w:pPr>
    </w:p>
    <w:p w14:paraId="2C17E14D" w14:textId="77777777" w:rsidR="00964295" w:rsidRDefault="00964295">
      <w:pPr>
        <w:pStyle w:val="normal0"/>
      </w:pPr>
    </w:p>
    <w:p w14:paraId="2B2B2263" w14:textId="77777777" w:rsidR="00964295" w:rsidRDefault="00964295">
      <w:pPr>
        <w:pStyle w:val="normal0"/>
      </w:pP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  <w:gridCol w:w="4485"/>
      </w:tblGrid>
      <w:tr w:rsidR="00964295" w14:paraId="48002913" w14:textId="77777777">
        <w:tc>
          <w:tcPr>
            <w:tcW w:w="9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0605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b/>
                <w:color w:val="222222"/>
                <w:sz w:val="20"/>
                <w:szCs w:val="20"/>
                <w:shd w:val="clear" w:color="auto" w:fill="FCFDFD"/>
              </w:rPr>
              <w:t>Part A - Examine Trading Posts versus Colonies</w:t>
            </w:r>
          </w:p>
          <w:p w14:paraId="2A9ACC0A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F927224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As a class discuss known examples 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of exploration that led to “trading settlements” and “colonies”. </w:t>
            </w:r>
          </w:p>
          <w:p w14:paraId="00318A63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796B5BF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Try to define differences between trading settlements and colonies. </w:t>
            </w:r>
          </w:p>
          <w:p w14:paraId="3BC71DF1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60D483F0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Discuss who (what players) might be involved in each.</w:t>
            </w:r>
          </w:p>
          <w:p w14:paraId="53D67BE2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665B63F1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View "videos" on example trading posts and settlements, already 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placed inside marker points on this map:</w:t>
            </w:r>
          </w:p>
          <w:p w14:paraId="5B160265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7666C178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5F18FE32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1 - </w:t>
            </w:r>
            <w:r>
              <w:rPr>
                <w:rFonts w:ascii="Verdana" w:eastAsia="Verdana" w:hAnsi="Verdana" w:cs="Verdana"/>
                <w:b/>
                <w:color w:val="222222"/>
                <w:sz w:val="20"/>
                <w:szCs w:val="20"/>
                <w:shd w:val="clear" w:color="auto" w:fill="FCFDFD"/>
              </w:rPr>
              <w:t>Port Royal NS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.  An example of an early trading settlement in French Regime</w:t>
            </w:r>
          </w:p>
          <w:p w14:paraId="5CDCA9B1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2 - </w:t>
            </w:r>
            <w:r>
              <w:rPr>
                <w:rFonts w:ascii="Verdana" w:eastAsia="Verdana" w:hAnsi="Verdana" w:cs="Verdana"/>
                <w:b/>
                <w:color w:val="222222"/>
                <w:sz w:val="20"/>
                <w:szCs w:val="20"/>
                <w:shd w:val="clear" w:color="auto" w:fill="FCFDFD"/>
              </w:rPr>
              <w:t xml:space="preserve">Jamestown, Virginia. 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just</w:t>
            </w:r>
            <w:proofErr w:type="gramEnd"/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 as example a lasting colony in English colonies to south</w:t>
            </w:r>
          </w:p>
          <w:p w14:paraId="1866C9DD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3A5ADF9A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t xml:space="preserve"> </w:t>
            </w:r>
          </w:p>
          <w:p w14:paraId="4B40F940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16A6F215" w14:textId="77777777" w:rsidR="00964295" w:rsidRDefault="00964295">
            <w:pPr>
              <w:pStyle w:val="normal0"/>
              <w:widowControl w:val="0"/>
              <w:spacing w:line="240" w:lineRule="auto"/>
            </w:pP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BD56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>IOs being developed/evaluated</w:t>
            </w:r>
            <w:r>
              <w:rPr>
                <w:b/>
                <w:u w:val="single"/>
              </w:rPr>
              <w:t>:</w:t>
            </w:r>
          </w:p>
          <w:p w14:paraId="60E95E70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77162E1A" wp14:editId="28F39A00">
                  <wp:extent cx="1252538" cy="684981"/>
                  <wp:effectExtent l="0" t="0" r="0" b="0"/>
                  <wp:docPr id="2" name="image04.jpg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jpg" descr="Imag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38" cy="6849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D8D27D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60100383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 xml:space="preserve"> </w:t>
            </w:r>
          </w:p>
          <w:p w14:paraId="6163AD67" w14:textId="77777777" w:rsidR="00964295" w:rsidRDefault="00964295">
            <w:pPr>
              <w:pStyle w:val="normal0"/>
              <w:widowControl w:val="0"/>
              <w:spacing w:line="240" w:lineRule="auto"/>
            </w:pPr>
          </w:p>
        </w:tc>
      </w:tr>
    </w:tbl>
    <w:p w14:paraId="4934A3E1" w14:textId="77777777" w:rsidR="00964295" w:rsidRDefault="00964295">
      <w:pPr>
        <w:pStyle w:val="normal0"/>
      </w:pPr>
    </w:p>
    <w:p w14:paraId="037FD0C0" w14:textId="77777777" w:rsidR="00964295" w:rsidRDefault="00964295">
      <w:pPr>
        <w:pStyle w:val="normal0"/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5"/>
        <w:gridCol w:w="4305"/>
      </w:tblGrid>
      <w:tr w:rsidR="00964295" w14:paraId="70567418" w14:textId="77777777">
        <w:tc>
          <w:tcPr>
            <w:tcW w:w="10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F957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Part B - Mercantilism &amp; Triangular Trade (Relevant facts)</w:t>
            </w:r>
          </w:p>
          <w:p w14:paraId="6AA56328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 xml:space="preserve">  </w:t>
            </w:r>
          </w:p>
          <w:p w14:paraId="65D9EC97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t>Keep the focus question in mind, to discover how individuals and groups were involved in the economic aspects of trade and colonization. Use an organizer like</w:t>
            </w:r>
            <w:hyperlink r:id="rId9">
              <w:r>
                <w:t xml:space="preserve"> </w:t>
              </w:r>
            </w:hyperlink>
            <w:hyperlink r:id="rId10">
              <w:r>
                <w:rPr>
                  <w:color w:val="1155CC"/>
                  <w:u w:val="single"/>
                </w:rPr>
                <w:t>Relevant Facts (via a Focus Question)</w:t>
              </w:r>
            </w:hyperlink>
            <w:r>
              <w:t xml:space="preserve"> to note then glean relevant information.</w:t>
            </w:r>
          </w:p>
          <w:p w14:paraId="74564EBE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2E17D2D3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t>Examine the map and read the texts within</w:t>
            </w:r>
            <w:r>
              <w:t xml:space="preserve"> the arrow shapes, to find out more about each of the typical triangular trade routes that involved New France and its trading posts or colonies. (Note: Click on the arrow shapes)</w:t>
            </w:r>
          </w:p>
          <w:p w14:paraId="62FFAF9C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600CE0A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t>Discuss and note the main "legs" of the route (France to New France, New Fr</w:t>
            </w:r>
            <w:r>
              <w:t>ance to West Indies, West Indies to France/Africa), the differences between legs in terms of direction and purpose.</w:t>
            </w:r>
          </w:p>
          <w:p w14:paraId="67ED0B5B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BD984F8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t>Discuss and note what exactly was transported, from where and to where, and the different types (raw vs. fabricated) of products.</w:t>
            </w:r>
          </w:p>
          <w:p w14:paraId="32CEC894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41F1AF3B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t xml:space="preserve">Discuss </w:t>
            </w:r>
            <w:r>
              <w:t>and note what types of people and organizations would have been involved on each leg of the route.</w:t>
            </w:r>
          </w:p>
          <w:p w14:paraId="6FDC3FA0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6F81CB1E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615A309D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5C07D478" w14:textId="77777777" w:rsidR="00964295" w:rsidRDefault="00964295">
            <w:pPr>
              <w:pStyle w:val="normal0"/>
              <w:widowControl w:val="0"/>
              <w:spacing w:line="240" w:lineRule="auto"/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ECD7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4180C780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>IO being practice and/or evaluated:</w:t>
            </w:r>
          </w:p>
          <w:p w14:paraId="047259B6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2467C3E6" wp14:editId="3BD3167D">
                  <wp:extent cx="1371600" cy="752475"/>
                  <wp:effectExtent l="0" t="0" r="0" b="0"/>
                  <wp:docPr id="1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E85749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39695FE4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>IO sub-skill practiced</w:t>
            </w:r>
            <w:r>
              <w:rPr>
                <w:b/>
                <w:u w:val="single"/>
              </w:rPr>
              <w:t>:</w:t>
            </w:r>
          </w:p>
          <w:p w14:paraId="1A90758A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br/>
              <w:t>Identify and explain facts are “relevant” by referring to a focus question while reading an</w:t>
            </w:r>
            <w:r>
              <w:t xml:space="preserve">d researching </w:t>
            </w:r>
          </w:p>
          <w:p w14:paraId="32F9DC17" w14:textId="77777777" w:rsidR="00964295" w:rsidRDefault="00964295">
            <w:pPr>
              <w:pStyle w:val="normal0"/>
              <w:widowControl w:val="0"/>
              <w:spacing w:line="240" w:lineRule="auto"/>
            </w:pPr>
            <w:bookmarkStart w:id="0" w:name="_GoBack"/>
            <w:bookmarkEnd w:id="0"/>
          </w:p>
          <w:p w14:paraId="367D3799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>Scaffolding Tools:</w:t>
            </w:r>
          </w:p>
          <w:p w14:paraId="7CCAA8DE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5BD4703" w14:textId="77777777" w:rsidR="00964295" w:rsidRDefault="007D43F0">
            <w:pPr>
              <w:pStyle w:val="normal0"/>
              <w:widowControl w:val="0"/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Relevant Facts (via a Focus Question)</w:t>
              </w:r>
            </w:hyperlink>
          </w:p>
          <w:p w14:paraId="4959E307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18677271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 xml:space="preserve"> </w:t>
            </w:r>
          </w:p>
          <w:p w14:paraId="539E05EF" w14:textId="77777777" w:rsidR="00964295" w:rsidRDefault="00964295">
            <w:pPr>
              <w:pStyle w:val="normal0"/>
              <w:widowControl w:val="0"/>
              <w:spacing w:line="240" w:lineRule="auto"/>
            </w:pPr>
          </w:p>
        </w:tc>
      </w:tr>
    </w:tbl>
    <w:p w14:paraId="3FB0A77E" w14:textId="77777777" w:rsidR="00964295" w:rsidRDefault="00964295">
      <w:pPr>
        <w:pStyle w:val="normal0"/>
      </w:pPr>
    </w:p>
    <w:p w14:paraId="77166077" w14:textId="77777777" w:rsidR="00964295" w:rsidRDefault="00964295">
      <w:pPr>
        <w:pStyle w:val="normal0"/>
      </w:pPr>
    </w:p>
    <w:p w14:paraId="307FB150" w14:textId="77777777" w:rsidR="00964295" w:rsidRDefault="007D43F0">
      <w:pPr>
        <w:pStyle w:val="normal0"/>
      </w:pPr>
      <w:r>
        <w:br w:type="page"/>
      </w:r>
    </w:p>
    <w:p w14:paraId="2DC21C1C" w14:textId="77777777" w:rsidR="00964295" w:rsidRDefault="00964295">
      <w:pPr>
        <w:pStyle w:val="normal0"/>
      </w:pPr>
    </w:p>
    <w:p w14:paraId="0ABD340B" w14:textId="77777777" w:rsidR="00964295" w:rsidRDefault="00964295">
      <w:pPr>
        <w:pStyle w:val="normal0"/>
      </w:pPr>
    </w:p>
    <w:tbl>
      <w:tblPr>
        <w:tblStyle w:val="a1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55"/>
        <w:gridCol w:w="5145"/>
      </w:tblGrid>
      <w:tr w:rsidR="00964295" w14:paraId="1E7F2EEA" w14:textId="77777777">
        <w:tc>
          <w:tcPr>
            <w:tcW w:w="9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439E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b/>
                <w:color w:val="222222"/>
                <w:sz w:val="20"/>
                <w:szCs w:val="20"/>
                <w:shd w:val="clear" w:color="auto" w:fill="FCFDFD"/>
              </w:rPr>
              <w:t xml:space="preserve">Part C - Focus on players involved in French Regime </w:t>
            </w:r>
          </w:p>
          <w:p w14:paraId="7B68D205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7F4E10E9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Students, start by visiting some of the online sources below.</w:t>
            </w:r>
          </w:p>
          <w:p w14:paraId="70EBA7AA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1B8C09B0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Research the various “players” involved in triangular trade during the New France era. A player could be a country, a king, merchants or a 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trading company, an important person, or even those native nations whom Europeans contacted for trade. (Note that a sample legend has been started that you can modify, add to or delete as needed.)</w:t>
            </w:r>
          </w:p>
          <w:p w14:paraId="665C7230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3957FB2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b/>
                <w:color w:val="222222"/>
                <w:sz w:val="20"/>
                <w:szCs w:val="20"/>
                <w:shd w:val="clear" w:color="auto" w:fill="FCFDFD"/>
              </w:rPr>
              <w:t>Student Tasks:</w:t>
            </w:r>
          </w:p>
          <w:p w14:paraId="1950847E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Place marker points on the map for each player you can find. (At least 2 players per group or individual). The point location should make sense and relate somehow to the player. (For example, to talk about the King you might place a marker in France, and e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ven more specifically at the Palace location; for a merchant who traded in a product a marker might be place in a port or perhaps at a shop’ location.)</w:t>
            </w:r>
          </w:p>
          <w:p w14:paraId="40F78B6C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73AC8A2B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In description for each marker you should add texts that:</w:t>
            </w:r>
          </w:p>
          <w:p w14:paraId="3D3D8EF4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7DA1FFE0" w14:textId="77777777" w:rsidR="00964295" w:rsidRDefault="007D43F0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Identify the player involved, 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br/>
              <w:t>and what they</w:t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 traded or their role in the trading system at the time.</w:t>
            </w:r>
          </w:p>
          <w:p w14:paraId="4AE24164" w14:textId="77777777" w:rsidR="00964295" w:rsidRDefault="007D43F0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>Explain how those players or the products they traded were characteristic of mercantilism and of a triangular trade system in action.</w:t>
            </w:r>
          </w:p>
          <w:p w14:paraId="64F36D78" w14:textId="77777777" w:rsidR="00964295" w:rsidRDefault="00964295">
            <w:pPr>
              <w:pStyle w:val="normal0"/>
              <w:widowControl w:val="0"/>
              <w:spacing w:line="240" w:lineRule="auto"/>
            </w:pP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941F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>IO being practice and/or evaluated:</w:t>
            </w:r>
          </w:p>
          <w:p w14:paraId="5C2E48F2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76B14407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098BB1C3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2C127B46" wp14:editId="5C0FF94E">
                  <wp:extent cx="984069" cy="538163"/>
                  <wp:effectExtent l="0" t="0" r="0" b="0"/>
                  <wp:docPr id="6" name="image10.jpg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Image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069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6BDC0D1C" wp14:editId="73EFDAF6">
                  <wp:extent cx="995363" cy="546067"/>
                  <wp:effectExtent l="0" t="0" r="0" b="0"/>
                  <wp:docPr id="3" name="image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63" cy="5460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114300" distB="114300" distL="114300" distR="114300" wp14:anchorId="53B00FDE" wp14:editId="245DA545">
                  <wp:extent cx="1025508" cy="557213"/>
                  <wp:effectExtent l="0" t="0" r="0" b="0"/>
                  <wp:docPr id="5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08" cy="5572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color w:val="222222"/>
                <w:sz w:val="20"/>
                <w:szCs w:val="20"/>
                <w:shd w:val="clear" w:color="auto" w:fill="FCFDFD"/>
              </w:rPr>
              <w:t xml:space="preserve"> </w:t>
            </w:r>
          </w:p>
          <w:p w14:paraId="4F2F4B00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645D0B93" w14:textId="77777777" w:rsidR="00964295" w:rsidRDefault="007D43F0">
            <w:pPr>
              <w:pStyle w:val="normal0"/>
              <w:widowControl w:val="0"/>
              <w:spacing w:line="240" w:lineRule="auto"/>
            </w:pPr>
            <w:r>
              <w:rPr>
                <w:b/>
                <w:u w:val="single"/>
              </w:rPr>
              <w:t xml:space="preserve"> </w:t>
            </w:r>
          </w:p>
          <w:p w14:paraId="6091F8AB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5AFD9209" w14:textId="77777777" w:rsidR="00964295" w:rsidRDefault="00964295">
            <w:pPr>
              <w:pStyle w:val="normal0"/>
              <w:widowControl w:val="0"/>
              <w:spacing w:line="240" w:lineRule="auto"/>
            </w:pPr>
          </w:p>
          <w:p w14:paraId="4CD83BE9" w14:textId="77777777" w:rsidR="00964295" w:rsidRDefault="00964295">
            <w:pPr>
              <w:pStyle w:val="normal0"/>
              <w:widowControl w:val="0"/>
              <w:spacing w:line="240" w:lineRule="auto"/>
            </w:pPr>
          </w:p>
        </w:tc>
      </w:tr>
    </w:tbl>
    <w:p w14:paraId="1037959C" w14:textId="77777777" w:rsidR="00964295" w:rsidRDefault="00964295">
      <w:pPr>
        <w:pStyle w:val="normal0"/>
      </w:pPr>
    </w:p>
    <w:p w14:paraId="3F7349E7" w14:textId="77777777" w:rsidR="00964295" w:rsidRDefault="00964295">
      <w:pPr>
        <w:pStyle w:val="normal0"/>
        <w:widowControl w:val="0"/>
        <w:spacing w:line="240" w:lineRule="auto"/>
      </w:pPr>
    </w:p>
    <w:p w14:paraId="44E700A7" w14:textId="77777777" w:rsidR="00964295" w:rsidRDefault="007D43F0">
      <w:pPr>
        <w:pStyle w:val="normal0"/>
      </w:pPr>
      <w:r>
        <w:br w:type="page"/>
      </w:r>
    </w:p>
    <w:p w14:paraId="6D10E96C" w14:textId="77777777" w:rsidR="00964295" w:rsidRDefault="00964295">
      <w:pPr>
        <w:pStyle w:val="normal0"/>
        <w:widowControl w:val="0"/>
        <w:spacing w:line="240" w:lineRule="auto"/>
      </w:pPr>
    </w:p>
    <w:p w14:paraId="3CD7BD82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b/>
          <w:color w:val="222222"/>
          <w:sz w:val="28"/>
          <w:szCs w:val="28"/>
          <w:shd w:val="clear" w:color="auto" w:fill="FCFDFD"/>
        </w:rPr>
        <w:t xml:space="preserve">Sample Evaluation grids for </w:t>
      </w:r>
      <w:r>
        <w:rPr>
          <w:rFonts w:ascii="Verdana" w:eastAsia="Verdana" w:hAnsi="Verdana" w:cs="Verdana"/>
          <w:b/>
          <w:color w:val="222222"/>
          <w:sz w:val="28"/>
          <w:szCs w:val="28"/>
          <w:shd w:val="clear" w:color="auto" w:fill="FCFDFD"/>
        </w:rPr>
        <w:br/>
      </w:r>
      <w:r>
        <w:rPr>
          <w:b/>
          <w:color w:val="222222"/>
          <w:sz w:val="36"/>
          <w:szCs w:val="36"/>
          <w:shd w:val="clear" w:color="auto" w:fill="FCFDFD"/>
        </w:rPr>
        <w:t>Mercantilism trade and key players</w:t>
      </w:r>
    </w:p>
    <w:p w14:paraId="3B8E0602" w14:textId="77777777" w:rsidR="00964295" w:rsidRPr="007D43F0" w:rsidRDefault="007D43F0">
      <w:pPr>
        <w:pStyle w:val="normal0"/>
        <w:widowControl w:val="0"/>
        <w:spacing w:line="240" w:lineRule="auto"/>
      </w:pPr>
      <w:r w:rsidRPr="007D43F0"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(</w:t>
      </w: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Note: </w:t>
      </w:r>
      <w:r w:rsidRPr="007D43F0"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Duplicate for each player </w:t>
      </w:r>
      <w:r w:rsidRPr="007D43F0"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placed on map</w:t>
      </w: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 and to be evaluated</w:t>
      </w:r>
      <w:r w:rsidRPr="007D43F0"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)</w:t>
      </w:r>
    </w:p>
    <w:p w14:paraId="52895623" w14:textId="77777777" w:rsidR="007D43F0" w:rsidRDefault="007D43F0">
      <w:pPr>
        <w:pStyle w:val="normal0"/>
        <w:widowControl w:val="0"/>
        <w:spacing w:line="240" w:lineRule="auto"/>
      </w:pPr>
    </w:p>
    <w:p w14:paraId="79BA6DA1" w14:textId="77777777" w:rsidR="007D43F0" w:rsidRDefault="007D43F0">
      <w:pPr>
        <w:pStyle w:val="normal0"/>
        <w:widowControl w:val="0"/>
        <w:spacing w:line="240" w:lineRule="auto"/>
      </w:pPr>
    </w:p>
    <w:p w14:paraId="000CAF6E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Evaluation grid for Situate in Space</w:t>
      </w:r>
      <w:proofErr w:type="gramStart"/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:   for</w:t>
      </w:r>
      <w:proofErr w:type="gramEnd"/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 xml:space="preserve"> each player placed on a </w:t>
      </w:r>
      <w:proofErr w:type="spellStart"/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Cartograf</w:t>
      </w:r>
      <w:proofErr w:type="spellEnd"/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 xml:space="preserve"> map  </w:t>
      </w:r>
    </w:p>
    <w:p w14:paraId="01B2BED8" w14:textId="77777777" w:rsidR="00964295" w:rsidRDefault="00964295">
      <w:pPr>
        <w:pStyle w:val="normal0"/>
        <w:widowControl w:val="0"/>
        <w:spacing w:line="240" w:lineRule="auto"/>
      </w:pPr>
    </w:p>
    <w:tbl>
      <w:tblPr>
        <w:tblStyle w:val="a2"/>
        <w:tblW w:w="96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2055"/>
        <w:gridCol w:w="2475"/>
        <w:gridCol w:w="2760"/>
      </w:tblGrid>
      <w:tr w:rsidR="00964295" w14:paraId="191A29AB" w14:textId="77777777" w:rsidTr="007D43F0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1A92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Intellectual operation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19B7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2 mark</w:t>
            </w:r>
          </w:p>
        </w:tc>
        <w:tc>
          <w:tcPr>
            <w:tcW w:w="2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5E77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1 mark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E508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0 marks</w:t>
            </w:r>
          </w:p>
        </w:tc>
      </w:tr>
      <w:tr w:rsidR="00964295" w14:paraId="60101680" w14:textId="77777777" w:rsidTr="007D43F0"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3CB8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Situates in space and time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3024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 xml:space="preserve">Student situates the player’s location accurately </w:t>
            </w:r>
            <w:proofErr w:type="gramStart"/>
            <w:r>
              <w:rPr>
                <w:sz w:val="18"/>
                <w:szCs w:val="18"/>
                <w:shd w:val="clear" w:color="auto" w:fill="E5E5E5"/>
              </w:rPr>
              <w:t>and  appropriately</w:t>
            </w:r>
            <w:proofErr w:type="gramEnd"/>
            <w:r>
              <w:rPr>
                <w:sz w:val="18"/>
                <w:szCs w:val="18"/>
                <w:shd w:val="clear" w:color="auto" w:fill="E5E5E5"/>
              </w:rPr>
              <w:t xml:space="preserve"> on the map</w:t>
            </w:r>
          </w:p>
        </w:tc>
        <w:tc>
          <w:tcPr>
            <w:tcW w:w="24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B1FD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 xml:space="preserve">Student situates the player’s </w:t>
            </w:r>
            <w:proofErr w:type="gramStart"/>
            <w:r>
              <w:rPr>
                <w:sz w:val="18"/>
                <w:szCs w:val="18"/>
                <w:shd w:val="clear" w:color="auto" w:fill="E5E5E5"/>
              </w:rPr>
              <w:t>location  appropriately</w:t>
            </w:r>
            <w:proofErr w:type="gramEnd"/>
            <w:r>
              <w:rPr>
                <w:sz w:val="18"/>
                <w:szCs w:val="18"/>
                <w:shd w:val="clear" w:color="auto" w:fill="E5E5E5"/>
              </w:rPr>
              <w:t xml:space="preserve"> on the map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19BE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 xml:space="preserve">Student does not situate the player’s location either accurately </w:t>
            </w:r>
            <w:proofErr w:type="gramStart"/>
            <w:r>
              <w:rPr>
                <w:sz w:val="18"/>
                <w:szCs w:val="18"/>
                <w:shd w:val="clear" w:color="auto" w:fill="E5E5E5"/>
              </w:rPr>
              <w:t>or  appropriately</w:t>
            </w:r>
            <w:proofErr w:type="gramEnd"/>
            <w:r>
              <w:rPr>
                <w:sz w:val="18"/>
                <w:szCs w:val="18"/>
                <w:shd w:val="clear" w:color="auto" w:fill="E5E5E5"/>
              </w:rPr>
              <w:t xml:space="preserve"> on the map</w:t>
            </w:r>
          </w:p>
          <w:p w14:paraId="0BC357E8" w14:textId="77777777" w:rsidR="00964295" w:rsidRDefault="00964295">
            <w:pPr>
              <w:pStyle w:val="normal0"/>
              <w:widowControl w:val="0"/>
              <w:spacing w:line="240" w:lineRule="auto"/>
              <w:jc w:val="center"/>
            </w:pPr>
          </w:p>
        </w:tc>
      </w:tr>
    </w:tbl>
    <w:p w14:paraId="643C27AE" w14:textId="77777777" w:rsidR="00964295" w:rsidRDefault="007D43F0">
      <w:pPr>
        <w:pStyle w:val="normal0"/>
        <w:widowControl w:val="0"/>
        <w:spacing w:line="240" w:lineRule="auto"/>
      </w:pPr>
      <w:r>
        <w:t xml:space="preserve"> </w:t>
      </w:r>
    </w:p>
    <w:p w14:paraId="72CB2FB9" w14:textId="77777777" w:rsidR="00964295" w:rsidRDefault="00964295">
      <w:pPr>
        <w:pStyle w:val="normal0"/>
        <w:widowControl w:val="0"/>
        <w:spacing w:line="240" w:lineRule="auto"/>
      </w:pPr>
    </w:p>
    <w:p w14:paraId="77F2D386" w14:textId="77777777" w:rsidR="00964295" w:rsidRDefault="00964295">
      <w:pPr>
        <w:pStyle w:val="normal0"/>
        <w:widowControl w:val="0"/>
        <w:spacing w:line="240" w:lineRule="auto"/>
      </w:pPr>
    </w:p>
    <w:p w14:paraId="39A9BDAE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Evaluation grid for Establishing Facts:  for each player identified</w:t>
      </w:r>
    </w:p>
    <w:p w14:paraId="3FDE9BBF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Identify the player involved, and what they traded or their role in the trading system at the time</w:t>
      </w:r>
    </w:p>
    <w:p w14:paraId="5A09B891" w14:textId="77777777" w:rsidR="00964295" w:rsidRDefault="00964295">
      <w:pPr>
        <w:pStyle w:val="normal0"/>
        <w:widowControl w:val="0"/>
        <w:spacing w:line="240" w:lineRule="auto"/>
      </w:pPr>
    </w:p>
    <w:tbl>
      <w:tblPr>
        <w:tblStyle w:val="a3"/>
        <w:tblW w:w="857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2055"/>
        <w:gridCol w:w="2055"/>
        <w:gridCol w:w="2070"/>
      </w:tblGrid>
      <w:tr w:rsidR="00964295" w14:paraId="1D644B42" w14:textId="77777777" w:rsidTr="007D43F0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65C5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Intellectual operation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2144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2 marks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FA5B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1 mark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47EE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0 marks</w:t>
            </w:r>
          </w:p>
        </w:tc>
      </w:tr>
      <w:tr w:rsidR="00964295" w14:paraId="6B39CE57" w14:textId="77777777" w:rsidTr="007D43F0"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D5A1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Establishes facts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533C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 xml:space="preserve">Student effectively identifies a player (and their product or role) </w:t>
            </w:r>
            <w:proofErr w:type="gramStart"/>
            <w:r>
              <w:rPr>
                <w:sz w:val="18"/>
                <w:szCs w:val="18"/>
                <w:shd w:val="clear" w:color="auto" w:fill="E5E5E5"/>
              </w:rPr>
              <w:t>in  the</w:t>
            </w:r>
            <w:proofErr w:type="gramEnd"/>
            <w:r>
              <w:rPr>
                <w:sz w:val="18"/>
                <w:szCs w:val="18"/>
                <w:shd w:val="clear" w:color="auto" w:fill="E5E5E5"/>
              </w:rPr>
              <w:t xml:space="preserve"> economic system</w:t>
            </w:r>
            <w:r>
              <w:rPr>
                <w:sz w:val="18"/>
                <w:szCs w:val="18"/>
                <w:shd w:val="clear" w:color="auto" w:fill="E5E5E5"/>
              </w:rPr>
              <w:t>.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0528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 xml:space="preserve">Student identifies either only a player or only their product/r role </w:t>
            </w:r>
            <w:proofErr w:type="gramStart"/>
            <w:r>
              <w:rPr>
                <w:sz w:val="18"/>
                <w:szCs w:val="18"/>
                <w:shd w:val="clear" w:color="auto" w:fill="E5E5E5"/>
              </w:rPr>
              <w:t>in  the</w:t>
            </w:r>
            <w:proofErr w:type="gramEnd"/>
            <w:r>
              <w:rPr>
                <w:sz w:val="18"/>
                <w:szCs w:val="18"/>
                <w:shd w:val="clear" w:color="auto" w:fill="E5E5E5"/>
              </w:rPr>
              <w:t xml:space="preserve"> economic system.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99A2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>Student does identify either a player or a product/role in the economic system.</w:t>
            </w:r>
          </w:p>
        </w:tc>
      </w:tr>
    </w:tbl>
    <w:p w14:paraId="23ADCE6D" w14:textId="77777777" w:rsidR="00964295" w:rsidRDefault="007D43F0">
      <w:pPr>
        <w:pStyle w:val="normal0"/>
        <w:widowControl w:val="0"/>
        <w:spacing w:line="240" w:lineRule="auto"/>
      </w:pPr>
      <w:r>
        <w:t xml:space="preserve"> </w:t>
      </w:r>
    </w:p>
    <w:p w14:paraId="5DD4F7F3" w14:textId="77777777" w:rsidR="00964295" w:rsidRDefault="00964295">
      <w:pPr>
        <w:pStyle w:val="normal0"/>
        <w:widowControl w:val="0"/>
        <w:spacing w:line="240" w:lineRule="auto"/>
      </w:pPr>
    </w:p>
    <w:p w14:paraId="4E3902A3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Evaluation grid for Characterizing a Phenomenon, one for each player</w:t>
      </w:r>
      <w:proofErr w:type="gramStart"/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 xml:space="preserve">:  </w:t>
      </w:r>
      <w:proofErr w:type="gramEnd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br/>
      </w: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Explain how the first player or the products they traded were characteristic of mercantilism and of a triangular trade system in action.</w:t>
      </w:r>
    </w:p>
    <w:p w14:paraId="7C270D7D" w14:textId="77777777" w:rsidR="00964295" w:rsidRDefault="00964295">
      <w:pPr>
        <w:pStyle w:val="normal0"/>
        <w:widowControl w:val="0"/>
        <w:spacing w:line="240" w:lineRule="auto"/>
      </w:pPr>
    </w:p>
    <w:tbl>
      <w:tblPr>
        <w:tblStyle w:val="a4"/>
        <w:tblW w:w="857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90"/>
        <w:gridCol w:w="2055"/>
        <w:gridCol w:w="2055"/>
        <w:gridCol w:w="2070"/>
      </w:tblGrid>
      <w:tr w:rsidR="00964295" w14:paraId="2BCAD59F" w14:textId="77777777" w:rsidTr="007D43F0"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724B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Intellectual operation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60B8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2 marks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3288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1 mark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7FE1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0 marks</w:t>
            </w:r>
          </w:p>
        </w:tc>
      </w:tr>
      <w:tr w:rsidR="00964295" w14:paraId="4D65F3A2" w14:textId="77777777" w:rsidTr="007D43F0"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0A68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hd w:val="clear" w:color="auto" w:fill="E5E5E5"/>
              </w:rPr>
              <w:t>Characterize a phenomenon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02DB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>Student effectively explains the how their player is involved in the economic system.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8BEA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>Student adequately explains the how their player is involved in the economic system.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4955" w14:textId="77777777" w:rsidR="00964295" w:rsidRDefault="007D43F0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  <w:shd w:val="clear" w:color="auto" w:fill="E5E5E5"/>
              </w:rPr>
              <w:t xml:space="preserve">Student does not </w:t>
            </w:r>
            <w:proofErr w:type="gramStart"/>
            <w:r>
              <w:rPr>
                <w:sz w:val="18"/>
                <w:szCs w:val="18"/>
                <w:shd w:val="clear" w:color="auto" w:fill="E5E5E5"/>
              </w:rPr>
              <w:t>explains</w:t>
            </w:r>
            <w:proofErr w:type="gramEnd"/>
            <w:r>
              <w:rPr>
                <w:sz w:val="18"/>
                <w:szCs w:val="18"/>
                <w:shd w:val="clear" w:color="auto" w:fill="E5E5E5"/>
              </w:rPr>
              <w:t xml:space="preserve"> the how their player is involved in the economic system.</w:t>
            </w:r>
          </w:p>
        </w:tc>
      </w:tr>
    </w:tbl>
    <w:p w14:paraId="5B406FB5" w14:textId="77777777" w:rsidR="00964295" w:rsidRDefault="007D43F0">
      <w:pPr>
        <w:pStyle w:val="normal0"/>
        <w:widowControl w:val="0"/>
        <w:spacing w:line="240" w:lineRule="auto"/>
      </w:pPr>
      <w:r>
        <w:t xml:space="preserve"> </w:t>
      </w:r>
    </w:p>
    <w:p w14:paraId="520A5522" w14:textId="77777777" w:rsidR="00964295" w:rsidRDefault="00964295">
      <w:pPr>
        <w:pStyle w:val="normal0"/>
      </w:pPr>
    </w:p>
    <w:p w14:paraId="7170E625" w14:textId="77777777" w:rsidR="00964295" w:rsidRDefault="00964295">
      <w:pPr>
        <w:pStyle w:val="normal0"/>
        <w:widowControl w:val="0"/>
        <w:spacing w:line="240" w:lineRule="auto"/>
      </w:pPr>
    </w:p>
    <w:p w14:paraId="133A0FC2" w14:textId="77777777" w:rsidR="00964295" w:rsidRDefault="00964295">
      <w:pPr>
        <w:pStyle w:val="normal0"/>
      </w:pPr>
    </w:p>
    <w:p w14:paraId="357B31C3" w14:textId="77777777" w:rsidR="00964295" w:rsidRDefault="00964295">
      <w:pPr>
        <w:pStyle w:val="normal0"/>
        <w:widowControl w:val="0"/>
        <w:spacing w:line="240" w:lineRule="auto"/>
      </w:pPr>
    </w:p>
    <w:p w14:paraId="5230C6BA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b/>
          <w:color w:val="222222"/>
          <w:sz w:val="20"/>
          <w:szCs w:val="20"/>
          <w:shd w:val="clear" w:color="auto" w:fill="FCFDFD"/>
        </w:rPr>
        <w:t>Online Resources</w:t>
      </w:r>
    </w:p>
    <w:p w14:paraId="3444B2F3" w14:textId="77777777" w:rsidR="00964295" w:rsidRDefault="00964295">
      <w:pPr>
        <w:pStyle w:val="normal0"/>
        <w:widowControl w:val="0"/>
        <w:spacing w:line="240" w:lineRule="auto"/>
      </w:pPr>
    </w:p>
    <w:p w14:paraId="4A91E4E6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Fishing first brought Europeans</w:t>
      </w:r>
    </w:p>
    <w:p w14:paraId="5A07367A" w14:textId="77777777" w:rsidR="00964295" w:rsidRDefault="007D43F0">
      <w:pPr>
        <w:pStyle w:val="normal0"/>
        <w:widowControl w:val="0"/>
        <w:spacing w:line="240" w:lineRule="auto"/>
      </w:pPr>
      <w:hyperlink r:id="rId15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http://www.heritage.nf.ca/exploration/basque.html</w:t>
        </w:r>
      </w:hyperlink>
    </w:p>
    <w:p w14:paraId="61C1C7E0" w14:textId="77777777" w:rsidR="00964295" w:rsidRDefault="007D43F0">
      <w:pPr>
        <w:pStyle w:val="normal0"/>
        <w:widowControl w:val="0"/>
        <w:spacing w:line="240" w:lineRule="auto"/>
      </w:pPr>
      <w:hyperlink r:id="rId16"/>
    </w:p>
    <w:p w14:paraId="621DC93E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Fur Trade established with between specific Europeans and Native groups</w:t>
      </w:r>
    </w:p>
    <w:p w14:paraId="2BBE4CCE" w14:textId="77777777" w:rsidR="00964295" w:rsidRDefault="007D43F0">
      <w:pPr>
        <w:pStyle w:val="normal0"/>
        <w:widowControl w:val="0"/>
        <w:spacing w:line="240" w:lineRule="auto"/>
      </w:pPr>
      <w:hyperlink r:id="rId17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http://firstpeoplesofcanada.com/fp_furtrade/fp_furtrade2.html</w:t>
        </w:r>
      </w:hyperlink>
    </w:p>
    <w:p w14:paraId="3E954949" w14:textId="77777777" w:rsidR="00964295" w:rsidRDefault="007D43F0">
      <w:pPr>
        <w:pStyle w:val="normal0"/>
        <w:widowControl w:val="0"/>
        <w:spacing w:line="240" w:lineRule="auto"/>
      </w:pPr>
      <w:hyperlink r:id="rId18"/>
    </w:p>
    <w:p w14:paraId="0029562E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Relationships established between groups and according to treaties</w:t>
      </w:r>
    </w:p>
    <w:p w14:paraId="4CDBE253" w14:textId="77777777" w:rsidR="00964295" w:rsidRDefault="007D43F0">
      <w:pPr>
        <w:pStyle w:val="normal0"/>
        <w:widowControl w:val="0"/>
        <w:spacing w:line="240" w:lineRule="auto"/>
      </w:pPr>
      <w:hyperlink r:id="rId19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http://www.canadiana.ca/citm/themes/aboriginals/aboriginals2_</w:t>
        </w:r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e.html</w:t>
        </w:r>
      </w:hyperlink>
    </w:p>
    <w:p w14:paraId="2A866C29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French Colonial Expansion and Franco-Amerindian Alliances</w:t>
      </w:r>
      <w:hyperlink r:id="rId20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http://tinyurl.com/mndxea2</w:t>
        </w:r>
      </w:hyperlink>
    </w:p>
    <w:p w14:paraId="01F0393D" w14:textId="77777777" w:rsidR="00964295" w:rsidRDefault="007D43F0">
      <w:pPr>
        <w:pStyle w:val="normal0"/>
        <w:widowControl w:val="0"/>
        <w:spacing w:line="240" w:lineRule="auto"/>
      </w:pPr>
      <w:hyperlink r:id="rId21"/>
    </w:p>
    <w:p w14:paraId="77D0928D" w14:textId="77777777" w:rsidR="00964295" w:rsidRDefault="007D43F0">
      <w:pPr>
        <w:pStyle w:val="normal0"/>
        <w:widowControl w:val="0"/>
        <w:spacing w:line="240" w:lineRule="auto"/>
      </w:pPr>
      <w:hyperlink r:id="rId22"/>
    </w:p>
    <w:p w14:paraId="179330AD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Mercantilism defined and </w:t>
      </w: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referencing New France Regime players:</w:t>
      </w:r>
    </w:p>
    <w:p w14:paraId="04BF1439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Canada in the Making: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Compagnie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 des Cent-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Associés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:</w:t>
      </w:r>
    </w:p>
    <w:p w14:paraId="31778B1A" w14:textId="77777777" w:rsidR="00964295" w:rsidRDefault="007D43F0">
      <w:pPr>
        <w:pStyle w:val="normal0"/>
        <w:widowControl w:val="0"/>
        <w:spacing w:line="240" w:lineRule="auto"/>
      </w:pPr>
      <w:hyperlink r:id="rId23" w:anchor="100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http://www.canadiana.ca/citm/glossaire/glossaire1_e.html#100</w:t>
        </w:r>
      </w:hyperlink>
    </w:p>
    <w:p w14:paraId="5220275B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Mercantilism</w:t>
      </w:r>
    </w:p>
    <w:p w14:paraId="3692AFC4" w14:textId="77777777" w:rsidR="00964295" w:rsidRDefault="007D43F0">
      <w:pPr>
        <w:pStyle w:val="normal0"/>
        <w:widowControl w:val="0"/>
        <w:spacing w:line="240" w:lineRule="auto"/>
      </w:pPr>
      <w:hyperlink r:id="rId24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http://www.thecanadianencyclopedia.com/articles/mercantilism</w:t>
        </w:r>
      </w:hyperlink>
    </w:p>
    <w:p w14:paraId="346DC6A6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Mercantilism, Settlement, New France</w:t>
      </w:r>
    </w:p>
    <w:p w14:paraId="726A9CFA" w14:textId="77777777" w:rsidR="00964295" w:rsidRDefault="007D43F0">
      <w:pPr>
        <w:pStyle w:val="normal0"/>
        <w:widowControl w:val="0"/>
        <w:spacing w:line="240" w:lineRule="auto"/>
      </w:pPr>
      <w:hyperlink r:id="rId25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http://people.</w:t>
        </w:r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upei.ca/rneill/canechist/topic_6.html</w:t>
        </w:r>
      </w:hyperlink>
    </w:p>
    <w:p w14:paraId="7F151861" w14:textId="77777777" w:rsidR="00964295" w:rsidRDefault="007D43F0">
      <w:pPr>
        <w:pStyle w:val="normal0"/>
        <w:widowControl w:val="0"/>
        <w:spacing w:line="240" w:lineRule="auto"/>
      </w:pPr>
      <w:hyperlink r:id="rId26"/>
    </w:p>
    <w:p w14:paraId="6755414A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Life aboard French tall ships</w:t>
      </w:r>
    </w:p>
    <w:p w14:paraId="4CB69E0E" w14:textId="77777777" w:rsidR="00964295" w:rsidRDefault="007D43F0">
      <w:pPr>
        <w:pStyle w:val="normal0"/>
        <w:widowControl w:val="0"/>
        <w:spacing w:line="240" w:lineRule="auto"/>
      </w:pPr>
      <w:hyperlink r:id="rId27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http://tinyurl.com/osezx6q</w:t>
        </w:r>
      </w:hyperlink>
    </w:p>
    <w:p w14:paraId="14DA67B0" w14:textId="77777777" w:rsidR="00964295" w:rsidRDefault="007D43F0">
      <w:pPr>
        <w:pStyle w:val="normal0"/>
        <w:widowControl w:val="0"/>
        <w:spacing w:line="240" w:lineRule="auto"/>
      </w:pPr>
      <w:hyperlink r:id="rId28"/>
    </w:p>
    <w:p w14:paraId="19C8944C" w14:textId="77777777" w:rsidR="00964295" w:rsidRDefault="007D43F0">
      <w:pPr>
        <w:pStyle w:val="normal0"/>
        <w:widowControl w:val="0"/>
        <w:spacing w:line="240" w:lineRule="auto"/>
      </w:pPr>
      <w:hyperlink r:id="rId29"/>
    </w:p>
    <w:p w14:paraId="3EEDD46B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Various products involved:</w:t>
      </w:r>
    </w:p>
    <w:p w14:paraId="44FAD82D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Brandy, Indians, and Furs</w:t>
      </w:r>
      <w:hyperlink r:id="rId30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http://www.chroniclesofamerica.com/french/brandy_indians_fur.htm</w:t>
        </w:r>
      </w:hyperlink>
    </w:p>
    <w:p w14:paraId="6643FEE0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Cod supplemented by wheat, livestock &amp; lumber out of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Louisbourg</w:t>
      </w:r>
      <w:proofErr w:type="spellEnd"/>
    </w:p>
    <w:p w14:paraId="5995D0FB" w14:textId="77777777" w:rsidR="00964295" w:rsidRDefault="007D43F0">
      <w:pPr>
        <w:pStyle w:val="normal0"/>
        <w:widowControl w:val="0"/>
        <w:spacing w:line="240" w:lineRule="auto"/>
      </w:pPr>
      <w:hyperlink r:id="rId31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http://hdl.handle.net/10393/22613</w:t>
        </w:r>
      </w:hyperlink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 xml:space="preserve"> (click PDF, see p. 7, p.16)</w:t>
      </w:r>
    </w:p>
    <w:p w14:paraId="637F25D1" w14:textId="77777777" w:rsidR="00964295" w:rsidRDefault="00964295">
      <w:pPr>
        <w:pStyle w:val="normal0"/>
        <w:widowControl w:val="0"/>
        <w:spacing w:line="240" w:lineRule="auto"/>
      </w:pPr>
    </w:p>
    <w:p w14:paraId="1FDAADB3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Economic Activities Fur Trade</w:t>
      </w:r>
    </w:p>
    <w:p w14:paraId="23467FA6" w14:textId="77777777" w:rsidR="00964295" w:rsidRDefault="007D43F0">
      <w:pPr>
        <w:pStyle w:val="normal0"/>
        <w:widowControl w:val="0"/>
        <w:spacing w:line="240" w:lineRule="auto"/>
      </w:pPr>
      <w:hyperlink r:id="rId32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http://www.civilization.ca/virtual-museum-of-new-france/economic-activities/fur-trade/</w:t>
        </w:r>
      </w:hyperlink>
    </w:p>
    <w:p w14:paraId="629BD20D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A Brief History of the Fur Trade</w:t>
      </w:r>
    </w:p>
    <w:p w14:paraId="0ED63942" w14:textId="77777777" w:rsidR="00964295" w:rsidRDefault="007D43F0">
      <w:pPr>
        <w:pStyle w:val="normal0"/>
        <w:widowControl w:val="0"/>
        <w:spacing w:line="240" w:lineRule="auto"/>
      </w:pPr>
      <w:hyperlink r:id="rId33">
        <w:r>
          <w:rPr>
            <w:rFonts w:ascii="Verdana" w:eastAsia="Verdana" w:hAnsi="Verdana" w:cs="Verdana"/>
            <w:color w:val="999999"/>
            <w:sz w:val="20"/>
            <w:szCs w:val="20"/>
            <w:u w:val="single"/>
            <w:shd w:val="clear" w:color="auto" w:fill="FCFDFD"/>
          </w:rPr>
          <w:t>http://www.whiteoak.org/historical-library/fur-trade/time-line-a-brief-history-of-the-fur-trade/</w:t>
        </w:r>
      </w:hyperlink>
    </w:p>
    <w:p w14:paraId="4B5F481B" w14:textId="77777777" w:rsidR="00964295" w:rsidRDefault="007D43F0">
      <w:pPr>
        <w:pStyle w:val="normal0"/>
        <w:widowControl w:val="0"/>
        <w:spacing w:line="240" w:lineRule="auto"/>
      </w:pPr>
      <w:r>
        <w:rPr>
          <w:rFonts w:ascii="Verdana" w:eastAsia="Verdana" w:hAnsi="Verdana" w:cs="Verdana"/>
          <w:color w:val="222222"/>
          <w:sz w:val="20"/>
          <w:szCs w:val="20"/>
          <w:shd w:val="clear" w:color="auto" w:fill="FCFDFD"/>
        </w:rPr>
        <w:t>Fur Trade at Canadian Encyclopedia</w:t>
      </w:r>
      <w:hyperlink r:id="rId34"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http://w</w:t>
        </w:r>
        <w:r>
          <w:rPr>
            <w:rFonts w:ascii="Verdana" w:eastAsia="Verdana" w:hAnsi="Verdana" w:cs="Verdana"/>
            <w:color w:val="669900"/>
            <w:sz w:val="20"/>
            <w:szCs w:val="20"/>
            <w:u w:val="single"/>
            <w:shd w:val="clear" w:color="auto" w:fill="FCFDFD"/>
          </w:rPr>
          <w:t>ww.thecanadianencyclopedia.com/articles/fur-trade</w:t>
        </w:r>
      </w:hyperlink>
    </w:p>
    <w:sectPr w:rsidR="00964295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6D1D"/>
    <w:multiLevelType w:val="multilevel"/>
    <w:tmpl w:val="9A72A6D2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color w:val="222222"/>
        <w:sz w:val="20"/>
        <w:szCs w:val="20"/>
        <w:u w:val="none"/>
        <w:shd w:val="clear" w:color="auto" w:fill="FCFDFD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4295"/>
    <w:rsid w:val="007D43F0"/>
    <w:rsid w:val="009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647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F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F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tinyurl.com/mndxea2" TargetMode="External"/><Relationship Id="rId21" Type="http://schemas.openxmlformats.org/officeDocument/2006/relationships/hyperlink" Target="http://tinyurl.com/mndxea2" TargetMode="External"/><Relationship Id="rId22" Type="http://schemas.openxmlformats.org/officeDocument/2006/relationships/hyperlink" Target="http://tinyurl.com/mndxea2" TargetMode="External"/><Relationship Id="rId23" Type="http://schemas.openxmlformats.org/officeDocument/2006/relationships/hyperlink" Target="http://www.canadiana.ca/citm/glossaire/glossaire1_e.html" TargetMode="External"/><Relationship Id="rId24" Type="http://schemas.openxmlformats.org/officeDocument/2006/relationships/hyperlink" Target="http://www.thecanadianencyclopedia.com/articles/mercantilism" TargetMode="External"/><Relationship Id="rId25" Type="http://schemas.openxmlformats.org/officeDocument/2006/relationships/hyperlink" Target="http://people.upei.ca/rneill/canechist/topic_6.html" TargetMode="External"/><Relationship Id="rId26" Type="http://schemas.openxmlformats.org/officeDocument/2006/relationships/hyperlink" Target="http://people.upei.ca/rneill/canechist/topic_6.html" TargetMode="External"/><Relationship Id="rId27" Type="http://schemas.openxmlformats.org/officeDocument/2006/relationships/hyperlink" Target="http://tinyurl.com/osezx6q" TargetMode="External"/><Relationship Id="rId28" Type="http://schemas.openxmlformats.org/officeDocument/2006/relationships/hyperlink" Target="http://tinyurl.com/osezx6q" TargetMode="External"/><Relationship Id="rId29" Type="http://schemas.openxmlformats.org/officeDocument/2006/relationships/hyperlink" Target="http://tinyurl.com/osezx6q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chroniclesofamerica.com/french/brandy_indians_fur.htm" TargetMode="External"/><Relationship Id="rId31" Type="http://schemas.openxmlformats.org/officeDocument/2006/relationships/hyperlink" Target="http://hdl.handle.net/10393/22613" TargetMode="External"/><Relationship Id="rId32" Type="http://schemas.openxmlformats.org/officeDocument/2006/relationships/hyperlink" Target="http://www.civilization.ca/virtual-museum-of-new-france/economic-activities/fur-trade/" TargetMode="External"/><Relationship Id="rId9" Type="http://schemas.openxmlformats.org/officeDocument/2006/relationships/hyperlink" Target="https://docs.google.com/drawings/d/1sXaX7PhyErj47RCCfqbZw7TjSRB8A_sAawKNHLv4_Vs/edit?usp=sharing" TargetMode="External"/><Relationship Id="rId6" Type="http://schemas.openxmlformats.org/officeDocument/2006/relationships/hyperlink" Target="http://cartograf.learnquebec.ca/PublicMercantilis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33" Type="http://schemas.openxmlformats.org/officeDocument/2006/relationships/hyperlink" Target="http://www.whiteoak.org/historical-library/fur-trade/time-line-a-brief-history-of-the-fur-trade/" TargetMode="External"/><Relationship Id="rId34" Type="http://schemas.openxmlformats.org/officeDocument/2006/relationships/hyperlink" Target="http://www.thecanadianencyclopedia.com/articles/fur-trade" TargetMode="Externa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s://docs.google.com/drawings/d/1sXaX7PhyErj47RCCfqbZw7TjSRB8A_sAawKNHLv4_Vs/edit?usp=sharing" TargetMode="External"/><Relationship Id="rId11" Type="http://schemas.openxmlformats.org/officeDocument/2006/relationships/image" Target="media/image3.jpg"/><Relationship Id="rId12" Type="http://schemas.openxmlformats.org/officeDocument/2006/relationships/hyperlink" Target="https://docs.google.com/drawings/d/1sXaX7PhyErj47RCCfqbZw7TjSRB8A_sAawKNHLv4_Vs/edit?usp=sharing" TargetMode="External"/><Relationship Id="rId13" Type="http://schemas.openxmlformats.org/officeDocument/2006/relationships/image" Target="media/image4.jpg"/><Relationship Id="rId14" Type="http://schemas.openxmlformats.org/officeDocument/2006/relationships/image" Target="media/image5.png"/><Relationship Id="rId15" Type="http://schemas.openxmlformats.org/officeDocument/2006/relationships/hyperlink" Target="http://www.heritage.nf.ca/exploration/basque.html" TargetMode="External"/><Relationship Id="rId16" Type="http://schemas.openxmlformats.org/officeDocument/2006/relationships/hyperlink" Target="http://www.heritage.nf.ca/exploration/basque.html" TargetMode="External"/><Relationship Id="rId17" Type="http://schemas.openxmlformats.org/officeDocument/2006/relationships/hyperlink" Target="http://firstpeoplesofcanada.com/fp_furtrade/fp_furtrade2.html" TargetMode="External"/><Relationship Id="rId18" Type="http://schemas.openxmlformats.org/officeDocument/2006/relationships/hyperlink" Target="http://firstpeoplesofcanada.com/fp_furtrade/fp_furtrade2.html" TargetMode="External"/><Relationship Id="rId19" Type="http://schemas.openxmlformats.org/officeDocument/2006/relationships/hyperlink" Target="http://www.canadiana.ca/citm/themes/aboriginals/aboriginals2_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1298</Words>
  <Characters>7404</Characters>
  <Application>Microsoft Macintosh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</cp:lastModifiedBy>
  <cp:revision>2</cp:revision>
  <dcterms:created xsi:type="dcterms:W3CDTF">2015-09-29T16:18:00Z</dcterms:created>
  <dcterms:modified xsi:type="dcterms:W3CDTF">2015-09-29T16:21:00Z</dcterms:modified>
</cp:coreProperties>
</file>